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Indelingstabel voor kaart: 2 kaarten per pagina, 1e tabel is buiten de kaart en 1e zin is binnen de kaart, in de 2e tabel staat Fijne Valentijnsdag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Afbeelding 183" title="Roze getekende hartjes in verschillende tinten op een rode achtergrond met kleurover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Afbeelding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Afbeelding 183" title="Roze getekende hartjes in verschillende tinten op een rode achtergrond met kleurover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Afbeelding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nl-nl" w:val="nl-nl"/>
              </w:rPr>
              <w:t xml:space="preserve">Jij hebt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nl-nl" w:val="nl-nl"/>
              </w:rPr>
              <w:t xml:space="preserve">M’n hart gestolen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nl-nl" w:val="nl-nl"/>
              </w:rPr>
              <w:t xml:space="preserve">Jij hebt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nl-nl" w:val="nl-nl"/>
              </w:rPr>
              <w:t xml:space="preserve">M’n hart gestolen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Afbeelding 361" title="Groep roze getekende hartjes op een rode achtergr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Afbeelding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Afbeelding 361" title="Groep roze getekende hartjes op een rode achtergr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Afbeelding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nl-nl" w:val="nl-nl"/>
              </w:rPr>
              <w:t xml:space="preserve">En je mag hem houden</w:t>
            </w:r>
            <w:r>
              <w:rPr>
                <w:lang w:bidi="nl-nl" w:val="nl-nl"/>
              </w:rPr>
              <w:br/>
            </w:r>
            <w:r>
              <w:rPr>
                <w:lang w:bidi="nl-nl" w:val="nl-nl"/>
              </w:rPr>
              <w:t xml:space="preserve">zo lang je maar wilt!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nl-nl" w:val="nl-nl"/>
              </w:rPr>
              <w:t xml:space="preserve">En je mag hem houden</w:t>
            </w:r>
            <w:r>
              <w:rPr>
                <w:lang w:bidi="nl-nl" w:val="nl-nl"/>
              </w:rPr>
              <w:br/>
            </w:r>
            <w:r>
              <w:rPr>
                <w:lang w:bidi="nl-nl" w:val="nl-nl"/>
              </w:rPr>
              <w:t xml:space="preserve">zo lang je maar wilt!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delingstabel voor kaart: 2 kaarten per pagina, 1e tabel is buiten de kaart en 1e zin is binnen de kaart, in de 2e tabel staat Fijne Valentijnsdag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nl-nl" w:val="nl-nl"/>
              </w:rPr>
              <w:t xml:space="preserve">Fijne Valentijnsdag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Afbeelding 3" title="Harten in verschillende tinten ro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nl-nl" w:val="nl-nl"/>
              </w:rPr>
              <w:t xml:space="preserve">Fijne Valentijnsdag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Afbeelding 4" title="Harten in verschillende tinten ro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nl-nl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ekens voor titel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Tekens voor ondertitel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Afbeelding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Tekens voor koptekst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Tekens voor ballontekst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Tekens voor hoofdtekst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Tekens voor koptekst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Tekens voor koptekst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Tekens voor voettekst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Tekens voor hoofdtekst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Tekens voor hoofdtekst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Tekens voor eerste keer inspringen hoofdtekst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Tekens voor inspringen hoofdtekst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Tekens voor eerste keer inspringen hoofdtekst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Tekens voor inspringen hoofdtekst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Tekens voor inspringen hoofdtekst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Tekens voor afsluiting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Tekens voor tekst van opmerking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Tekens voor onderwerp van opmerking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Tekens voor datum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Tekens voor documentfolder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Tekens voor e-mailondertekening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Tekens voor eindnoottekst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Tekens voor voetnoottekst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Tekens voor koptekst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Tekens voor koptekst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Tekens voor koptekst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Tekens voor koptekst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Tekens voor koptekst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Tekens voor koptekst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Tekens voor koptekst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Tekens voor HTML-adres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Tekens voor vooraf opgemaakte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Tekens voor duidelijk citaat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Tekens voor macrotekst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Vermeldin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Tekens voor berichtkoptekst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Tekens voor notitiekoptekst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Tekens voor tekst zonder opmaak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Tekens voor citaat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Tekens voor aanhef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Tekens voor handtekening"/>
    <w:basedOn w:val="DefaultParagraphFont"/>
    <w:link w:val="Signature"/>
    <w:uiPriority w:val="99"/>
    <w:semiHidden/>
    <w:rsid w:val="00F5384E"/>
  </w:style>
  <w:style w:type="character" w:customStyle="1" w:styleId="SmartHyperlink">
    <w:name w:val="Smart Hyperli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Onopgeloste vermelding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